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399" w:type="dxa"/>
        <w:tblInd w:w="-521" w:type="dxa"/>
        <w:tblLayout w:type="fixed"/>
        <w:tblLook w:val="04A0" w:firstRow="1" w:lastRow="0" w:firstColumn="1" w:lastColumn="0" w:noHBand="0" w:noVBand="1"/>
      </w:tblPr>
      <w:tblGrid>
        <w:gridCol w:w="3779"/>
        <w:gridCol w:w="1800"/>
        <w:gridCol w:w="2700"/>
        <w:gridCol w:w="2700"/>
        <w:gridCol w:w="3420"/>
      </w:tblGrid>
      <w:tr w:rsidR="0097338F" w:rsidTr="0097338F">
        <w:trPr>
          <w:trHeight w:val="710"/>
        </w:trPr>
        <w:tc>
          <w:tcPr>
            <w:tcW w:w="3779" w:type="dxa"/>
          </w:tcPr>
          <w:p w:rsidR="00504AB4" w:rsidRPr="00416076" w:rsidRDefault="00292B15" w:rsidP="004D5A33">
            <w:pPr>
              <w:jc w:val="center"/>
              <w:rPr>
                <w:b/>
                <w:sz w:val="24"/>
              </w:rPr>
            </w:pPr>
            <w:r>
              <w:rPr>
                <w:b/>
                <w:sz w:val="24"/>
              </w:rPr>
              <w:t>Ratios and Proportional Relationships</w:t>
            </w:r>
          </w:p>
          <w:p w:rsidR="00504AB4" w:rsidRDefault="00504AB4" w:rsidP="00416076"/>
        </w:tc>
        <w:tc>
          <w:tcPr>
            <w:tcW w:w="1800" w:type="dxa"/>
          </w:tcPr>
          <w:p w:rsidR="00504AB4" w:rsidRPr="00416076" w:rsidRDefault="00292B15" w:rsidP="00416076">
            <w:pPr>
              <w:jc w:val="center"/>
              <w:rPr>
                <w:b/>
              </w:rPr>
            </w:pPr>
            <w:r>
              <w:rPr>
                <w:b/>
                <w:sz w:val="24"/>
              </w:rPr>
              <w:t>The Number System</w:t>
            </w:r>
          </w:p>
        </w:tc>
        <w:tc>
          <w:tcPr>
            <w:tcW w:w="2700" w:type="dxa"/>
          </w:tcPr>
          <w:p w:rsidR="00504AB4" w:rsidRPr="00416076" w:rsidRDefault="00292B15" w:rsidP="00416076">
            <w:pPr>
              <w:jc w:val="center"/>
              <w:rPr>
                <w:b/>
              </w:rPr>
            </w:pPr>
            <w:r>
              <w:rPr>
                <w:b/>
                <w:sz w:val="24"/>
              </w:rPr>
              <w:t>Expressions and Equations</w:t>
            </w:r>
          </w:p>
        </w:tc>
        <w:tc>
          <w:tcPr>
            <w:tcW w:w="2700" w:type="dxa"/>
          </w:tcPr>
          <w:p w:rsidR="00504AB4" w:rsidRPr="00416076" w:rsidRDefault="00292B15" w:rsidP="00416076">
            <w:pPr>
              <w:jc w:val="center"/>
              <w:rPr>
                <w:b/>
                <w:sz w:val="24"/>
              </w:rPr>
            </w:pPr>
            <w:r>
              <w:rPr>
                <w:b/>
                <w:sz w:val="24"/>
              </w:rPr>
              <w:t>Geometry</w:t>
            </w:r>
          </w:p>
        </w:tc>
        <w:tc>
          <w:tcPr>
            <w:tcW w:w="3420" w:type="dxa"/>
          </w:tcPr>
          <w:p w:rsidR="00504AB4" w:rsidRPr="00416076" w:rsidRDefault="00292B15" w:rsidP="004D2BA7">
            <w:pPr>
              <w:jc w:val="center"/>
              <w:rPr>
                <w:b/>
                <w:sz w:val="24"/>
              </w:rPr>
            </w:pPr>
            <w:r>
              <w:rPr>
                <w:b/>
                <w:sz w:val="24"/>
              </w:rPr>
              <w:t>Statistics and Probability</w:t>
            </w:r>
          </w:p>
        </w:tc>
      </w:tr>
      <w:tr w:rsidR="0097338F" w:rsidTr="0097338F">
        <w:trPr>
          <w:trHeight w:val="7550"/>
        </w:trPr>
        <w:tc>
          <w:tcPr>
            <w:tcW w:w="3779" w:type="dxa"/>
          </w:tcPr>
          <w:p w:rsidR="0097338F" w:rsidRPr="0097338F" w:rsidRDefault="007661A4" w:rsidP="0097338F">
            <w:pPr>
              <w:pStyle w:val="NoSpacing"/>
              <w:rPr>
                <w:rFonts w:asciiTheme="minorHAnsi" w:hAnsiTheme="minorHAnsi"/>
                <w:sz w:val="20"/>
                <w:szCs w:val="18"/>
              </w:rPr>
            </w:pPr>
            <w:r w:rsidRPr="0097338F">
              <w:rPr>
                <w:rFonts w:asciiTheme="minorHAnsi" w:hAnsiTheme="minorHAnsi"/>
                <w:szCs w:val="18"/>
              </w:rPr>
              <w:t xml:space="preserve"> </w:t>
            </w:r>
            <w:r w:rsidR="0097338F" w:rsidRPr="0097338F">
              <w:rPr>
                <w:rFonts w:asciiTheme="minorHAnsi" w:hAnsiTheme="minorHAnsi"/>
                <w:sz w:val="20"/>
                <w:szCs w:val="18"/>
              </w:rPr>
              <w:t>-</w:t>
            </w:r>
            <w:r w:rsidR="0097338F" w:rsidRPr="0097338F">
              <w:rPr>
                <w:rFonts w:asciiTheme="minorHAnsi" w:hAnsiTheme="minorHAnsi"/>
                <w:sz w:val="20"/>
                <w:szCs w:val="18"/>
              </w:rPr>
              <w:t xml:space="preserve"> Recognize and represent proportional relationships between quantities. </w:t>
            </w:r>
          </w:p>
          <w:p w:rsidR="0097338F" w:rsidRPr="0097338F" w:rsidRDefault="0097338F" w:rsidP="0097338F">
            <w:pPr>
              <w:rPr>
                <w:sz w:val="20"/>
                <w:szCs w:val="18"/>
              </w:rPr>
            </w:pPr>
            <w:r w:rsidRPr="0097338F">
              <w:rPr>
                <w:sz w:val="20"/>
                <w:szCs w:val="18"/>
              </w:rPr>
              <w:t xml:space="preserve">a. Decide whether two quantities are in a proportional relationship, </w:t>
            </w:r>
          </w:p>
          <w:p w:rsidR="0097338F" w:rsidRPr="0097338F" w:rsidRDefault="0097338F" w:rsidP="0097338F">
            <w:pPr>
              <w:rPr>
                <w:sz w:val="20"/>
                <w:szCs w:val="18"/>
              </w:rPr>
            </w:pPr>
            <w:r w:rsidRPr="0097338F">
              <w:rPr>
                <w:sz w:val="20"/>
                <w:szCs w:val="18"/>
              </w:rPr>
              <w:t xml:space="preserve">e.g., by testing for equivalent ratios in a table or graphing on a coordinate plane and observing whether the graph is a straight line through the origin. </w:t>
            </w:r>
          </w:p>
          <w:p w:rsidR="0097338F" w:rsidRPr="0097338F" w:rsidRDefault="0097338F" w:rsidP="0097338F">
            <w:pPr>
              <w:rPr>
                <w:sz w:val="20"/>
                <w:szCs w:val="18"/>
              </w:rPr>
            </w:pPr>
            <w:r w:rsidRPr="0097338F">
              <w:rPr>
                <w:sz w:val="20"/>
                <w:szCs w:val="18"/>
              </w:rPr>
              <w:t xml:space="preserve">b. Identify the constant of proportionality (unit rate) in tables, graphs, equations, diagrams, and verbal descriptions of proportional relationships. </w:t>
            </w:r>
          </w:p>
          <w:p w:rsidR="0097338F" w:rsidRPr="0097338F" w:rsidRDefault="0097338F" w:rsidP="0097338F">
            <w:pPr>
              <w:rPr>
                <w:sz w:val="20"/>
                <w:szCs w:val="18"/>
              </w:rPr>
            </w:pPr>
            <w:r w:rsidRPr="0097338F">
              <w:rPr>
                <w:sz w:val="20"/>
                <w:szCs w:val="18"/>
              </w:rPr>
              <w:t xml:space="preserve">c. Represent proportional relationships by equations.  </w:t>
            </w:r>
          </w:p>
          <w:p w:rsidR="0097338F" w:rsidRPr="0097338F" w:rsidRDefault="0097338F" w:rsidP="0097338F">
            <w:pPr>
              <w:rPr>
                <w:sz w:val="20"/>
                <w:szCs w:val="18"/>
              </w:rPr>
            </w:pPr>
            <w:r w:rsidRPr="0097338F">
              <w:rPr>
                <w:sz w:val="20"/>
                <w:szCs w:val="18"/>
              </w:rPr>
              <w:t xml:space="preserve">For example, if total cost t is proportional to the number n of items purchased at a constant price p, the relationship between the total cost and the number of items can be expressed as t = </w:t>
            </w:r>
            <w:proofErr w:type="spellStart"/>
            <w:r w:rsidRPr="0097338F">
              <w:rPr>
                <w:sz w:val="20"/>
                <w:szCs w:val="18"/>
              </w:rPr>
              <w:t>pn</w:t>
            </w:r>
            <w:proofErr w:type="spellEnd"/>
            <w:r w:rsidRPr="0097338F">
              <w:rPr>
                <w:sz w:val="20"/>
                <w:szCs w:val="18"/>
              </w:rPr>
              <w:t xml:space="preserve">. </w:t>
            </w:r>
          </w:p>
          <w:p w:rsidR="0097338F" w:rsidRPr="0097338F" w:rsidRDefault="0097338F" w:rsidP="0097338F">
            <w:pPr>
              <w:rPr>
                <w:sz w:val="20"/>
                <w:szCs w:val="18"/>
              </w:rPr>
            </w:pPr>
            <w:r w:rsidRPr="0097338F">
              <w:rPr>
                <w:sz w:val="20"/>
                <w:szCs w:val="18"/>
              </w:rPr>
              <w:t xml:space="preserve">d. Explain what a point (x, y) on the graph of a proportional relationship means in terms of the situation, with special attention to the points (0, 0) and (1, r) where r is the unit rate. </w:t>
            </w:r>
          </w:p>
          <w:p w:rsidR="0097338F" w:rsidRPr="0097338F" w:rsidRDefault="0097338F" w:rsidP="0097338F">
            <w:pPr>
              <w:rPr>
                <w:sz w:val="20"/>
                <w:szCs w:val="18"/>
              </w:rPr>
            </w:pPr>
          </w:p>
          <w:p w:rsidR="0097338F" w:rsidRPr="0097338F" w:rsidRDefault="0097338F" w:rsidP="0097338F">
            <w:pPr>
              <w:rPr>
                <w:sz w:val="20"/>
                <w:szCs w:val="18"/>
              </w:rPr>
            </w:pPr>
            <w:r w:rsidRPr="0097338F">
              <w:rPr>
                <w:sz w:val="20"/>
                <w:szCs w:val="18"/>
              </w:rPr>
              <w:t>-</w:t>
            </w:r>
            <w:r w:rsidRPr="0097338F">
              <w:rPr>
                <w:sz w:val="20"/>
                <w:szCs w:val="18"/>
              </w:rPr>
              <w:t xml:space="preserve"> Use proportional relationships to solve multistep ratio and percent problems.  </w:t>
            </w:r>
          </w:p>
          <w:p w:rsidR="00F70440" w:rsidRPr="0097338F" w:rsidRDefault="0097338F" w:rsidP="0097338F">
            <w:pPr>
              <w:pStyle w:val="NoSpacing"/>
              <w:rPr>
                <w:rFonts w:asciiTheme="minorHAnsi" w:hAnsiTheme="minorHAnsi"/>
                <w:sz w:val="22"/>
              </w:rPr>
            </w:pPr>
            <w:r w:rsidRPr="0097338F">
              <w:rPr>
                <w:rFonts w:asciiTheme="minorHAnsi" w:hAnsiTheme="minorHAnsi"/>
                <w:sz w:val="20"/>
                <w:szCs w:val="18"/>
              </w:rPr>
              <w:t>Examples: simple interest, tax, markups and markdowns, gratuities and commissions, fees, percent increase and decrease, percent error.</w:t>
            </w:r>
          </w:p>
        </w:tc>
        <w:tc>
          <w:tcPr>
            <w:tcW w:w="1800" w:type="dxa"/>
          </w:tcPr>
          <w:p w:rsidR="0097338F" w:rsidRPr="0097338F" w:rsidRDefault="0097338F" w:rsidP="0097338F">
            <w:pPr>
              <w:rPr>
                <w:sz w:val="20"/>
                <w:szCs w:val="18"/>
              </w:rPr>
            </w:pPr>
            <w:r w:rsidRPr="0097338F">
              <w:rPr>
                <w:sz w:val="20"/>
                <w:szCs w:val="18"/>
              </w:rPr>
              <w:t>-</w:t>
            </w:r>
            <w:r w:rsidRPr="0097338F">
              <w:rPr>
                <w:sz w:val="20"/>
                <w:szCs w:val="18"/>
              </w:rPr>
              <w:t xml:space="preserve"> Apply properties of operations as strategies to add and subtract rational numbers. </w:t>
            </w:r>
          </w:p>
          <w:p w:rsidR="00F70440" w:rsidRPr="0097338F" w:rsidRDefault="00F70440" w:rsidP="007661A4">
            <w:pPr>
              <w:pStyle w:val="NoSpacing"/>
              <w:rPr>
                <w:rFonts w:asciiTheme="minorHAnsi" w:hAnsiTheme="minorHAnsi"/>
              </w:rPr>
            </w:pPr>
          </w:p>
          <w:p w:rsidR="0097338F" w:rsidRPr="0097338F" w:rsidRDefault="0097338F" w:rsidP="0097338F">
            <w:pPr>
              <w:rPr>
                <w:sz w:val="20"/>
                <w:szCs w:val="18"/>
              </w:rPr>
            </w:pPr>
            <w:r w:rsidRPr="0097338F">
              <w:rPr>
                <w:sz w:val="20"/>
                <w:szCs w:val="18"/>
              </w:rPr>
              <w:t>-</w:t>
            </w:r>
            <w:r w:rsidRPr="0097338F">
              <w:rPr>
                <w:sz w:val="20"/>
                <w:szCs w:val="18"/>
              </w:rPr>
              <w:t xml:space="preserve"> Apply properties of operations as strategies to multiply and divide rational numbers. </w:t>
            </w:r>
          </w:p>
          <w:p w:rsidR="0097338F" w:rsidRPr="0097338F" w:rsidRDefault="0097338F" w:rsidP="007661A4">
            <w:pPr>
              <w:pStyle w:val="NoSpacing"/>
              <w:rPr>
                <w:rFonts w:asciiTheme="minorHAnsi" w:hAnsiTheme="minorHAnsi"/>
              </w:rPr>
            </w:pPr>
          </w:p>
          <w:p w:rsidR="0097338F" w:rsidRPr="0097338F" w:rsidRDefault="0097338F" w:rsidP="007661A4">
            <w:pPr>
              <w:pStyle w:val="NoSpacing"/>
              <w:rPr>
                <w:rFonts w:asciiTheme="minorHAnsi" w:hAnsiTheme="minorHAnsi"/>
                <w:sz w:val="20"/>
              </w:rPr>
            </w:pPr>
            <w:r w:rsidRPr="0097338F">
              <w:rPr>
                <w:rFonts w:asciiTheme="minorHAnsi" w:hAnsiTheme="minorHAnsi"/>
                <w:sz w:val="20"/>
                <w:szCs w:val="18"/>
              </w:rPr>
              <w:t>-</w:t>
            </w:r>
            <w:r w:rsidRPr="0097338F">
              <w:rPr>
                <w:rFonts w:asciiTheme="minorHAnsi" w:hAnsiTheme="minorHAnsi"/>
                <w:sz w:val="20"/>
                <w:szCs w:val="18"/>
              </w:rPr>
              <w:t xml:space="preserve"> Solve real-world and mathematical problems involving the four operations with rational numbers.</w:t>
            </w:r>
          </w:p>
        </w:tc>
        <w:tc>
          <w:tcPr>
            <w:tcW w:w="2700" w:type="dxa"/>
          </w:tcPr>
          <w:p w:rsidR="0097338F" w:rsidRPr="0097338F" w:rsidRDefault="0097338F" w:rsidP="0097338F">
            <w:pPr>
              <w:rPr>
                <w:sz w:val="19"/>
                <w:szCs w:val="19"/>
              </w:rPr>
            </w:pPr>
            <w:r w:rsidRPr="0097338F">
              <w:rPr>
                <w:sz w:val="19"/>
                <w:szCs w:val="19"/>
              </w:rPr>
              <w:t>-</w:t>
            </w:r>
            <w:r w:rsidRPr="0097338F">
              <w:rPr>
                <w:sz w:val="19"/>
                <w:szCs w:val="19"/>
              </w:rPr>
              <w:t xml:space="preserve"> Apply properties of operations as strategies to add, subtract, factor, and expand linear expressions with rational coefficients. </w:t>
            </w:r>
          </w:p>
          <w:p w:rsidR="005B3FD2" w:rsidRPr="0097338F" w:rsidRDefault="005B3FD2" w:rsidP="00CF1E7D">
            <w:pPr>
              <w:rPr>
                <w:sz w:val="19"/>
                <w:szCs w:val="19"/>
              </w:rPr>
            </w:pPr>
          </w:p>
          <w:p w:rsidR="0097338F" w:rsidRPr="0097338F" w:rsidRDefault="0097338F" w:rsidP="0097338F">
            <w:pPr>
              <w:rPr>
                <w:sz w:val="19"/>
                <w:szCs w:val="19"/>
              </w:rPr>
            </w:pPr>
            <w:r w:rsidRPr="0097338F">
              <w:rPr>
                <w:sz w:val="19"/>
                <w:szCs w:val="19"/>
              </w:rPr>
              <w:t>-</w:t>
            </w:r>
            <w:r w:rsidRPr="0097338F">
              <w:rPr>
                <w:sz w:val="19"/>
                <w:szCs w:val="19"/>
              </w:rPr>
              <w:t xml:space="preserve"> 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using mental computation and estimation strategies.  </w:t>
            </w:r>
          </w:p>
          <w:p w:rsidR="0097338F" w:rsidRPr="0097338F" w:rsidRDefault="0097338F" w:rsidP="0097338F">
            <w:pPr>
              <w:rPr>
                <w:sz w:val="16"/>
                <w:szCs w:val="18"/>
              </w:rPr>
            </w:pPr>
            <w:r w:rsidRPr="0097338F">
              <w:rPr>
                <w:sz w:val="19"/>
                <w:szCs w:val="19"/>
              </w:rPr>
              <w:t>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r w:rsidRPr="0097338F">
              <w:rPr>
                <w:sz w:val="18"/>
                <w:szCs w:val="18"/>
              </w:rPr>
              <w:t xml:space="preserve"> </w:t>
            </w:r>
          </w:p>
          <w:p w:rsidR="0097338F" w:rsidRPr="0097338F" w:rsidRDefault="0097338F" w:rsidP="00CF1E7D">
            <w:pPr>
              <w:rPr>
                <w:sz w:val="24"/>
              </w:rPr>
            </w:pPr>
          </w:p>
          <w:p w:rsidR="0097338F" w:rsidRPr="0097338F" w:rsidRDefault="0097338F" w:rsidP="00CF1E7D">
            <w:pPr>
              <w:rPr>
                <w:sz w:val="24"/>
              </w:rPr>
            </w:pPr>
          </w:p>
        </w:tc>
        <w:tc>
          <w:tcPr>
            <w:tcW w:w="2700" w:type="dxa"/>
          </w:tcPr>
          <w:p w:rsidR="0097338F" w:rsidRPr="0097338F" w:rsidRDefault="0097338F" w:rsidP="0097338F">
            <w:pPr>
              <w:rPr>
                <w:sz w:val="19"/>
                <w:szCs w:val="19"/>
              </w:rPr>
            </w:pPr>
            <w:r w:rsidRPr="00DB1397">
              <w:rPr>
                <w:sz w:val="19"/>
                <w:szCs w:val="19"/>
              </w:rPr>
              <w:t>-</w:t>
            </w:r>
            <w:r w:rsidRPr="0097338F">
              <w:rPr>
                <w:sz w:val="19"/>
                <w:szCs w:val="19"/>
              </w:rPr>
              <w:t xml:space="preserve"> Describe the two-dimensional figures that result from slicing three dimensional figures, as in plane sections of right rectangular prisms and right rectangular pyramids. </w:t>
            </w:r>
          </w:p>
          <w:p w:rsidR="00F70440" w:rsidRPr="00DB1397" w:rsidRDefault="00F70440" w:rsidP="00CF1E7D">
            <w:pPr>
              <w:rPr>
                <w:sz w:val="19"/>
                <w:szCs w:val="19"/>
              </w:rPr>
            </w:pPr>
          </w:p>
          <w:p w:rsidR="0097338F" w:rsidRPr="0097338F" w:rsidRDefault="0097338F" w:rsidP="0097338F">
            <w:pPr>
              <w:rPr>
                <w:sz w:val="19"/>
                <w:szCs w:val="19"/>
              </w:rPr>
            </w:pPr>
            <w:r w:rsidRPr="00DB1397">
              <w:rPr>
                <w:sz w:val="19"/>
                <w:szCs w:val="19"/>
              </w:rPr>
              <w:t>-</w:t>
            </w:r>
            <w:r w:rsidRPr="0097338F">
              <w:rPr>
                <w:sz w:val="19"/>
                <w:szCs w:val="19"/>
              </w:rPr>
              <w:t xml:space="preserve"> Know the formulas for the area and circumference of a circle and use them to solve problems; give an informal derivation of the relationship between the circumference and area of a circle. </w:t>
            </w:r>
          </w:p>
          <w:p w:rsidR="0097338F" w:rsidRPr="00DB1397" w:rsidRDefault="0097338F" w:rsidP="0097338F">
            <w:pPr>
              <w:rPr>
                <w:sz w:val="19"/>
                <w:szCs w:val="19"/>
              </w:rPr>
            </w:pPr>
          </w:p>
          <w:p w:rsidR="0097338F" w:rsidRPr="0097338F" w:rsidRDefault="0097338F" w:rsidP="0097338F">
            <w:pPr>
              <w:rPr>
                <w:sz w:val="19"/>
                <w:szCs w:val="19"/>
              </w:rPr>
            </w:pPr>
            <w:r w:rsidRPr="00DB1397">
              <w:rPr>
                <w:sz w:val="19"/>
                <w:szCs w:val="19"/>
              </w:rPr>
              <w:t>-</w:t>
            </w:r>
            <w:r w:rsidRPr="0097338F">
              <w:rPr>
                <w:sz w:val="19"/>
                <w:szCs w:val="19"/>
              </w:rPr>
              <w:t xml:space="preserve"> Use facts about supplementary, complementary, vertical, and adjacent angles in a multi-step problem to write and solve simple equations for an unknown angle in a figure. </w:t>
            </w:r>
          </w:p>
          <w:p w:rsidR="0097338F" w:rsidRPr="0097338F" w:rsidRDefault="0097338F" w:rsidP="0097338F">
            <w:pPr>
              <w:rPr>
                <w:sz w:val="19"/>
                <w:szCs w:val="19"/>
              </w:rPr>
            </w:pPr>
          </w:p>
          <w:p w:rsidR="0097338F" w:rsidRPr="0097338F" w:rsidRDefault="0097338F" w:rsidP="0097338F">
            <w:r w:rsidRPr="00DB1397">
              <w:rPr>
                <w:sz w:val="19"/>
                <w:szCs w:val="19"/>
              </w:rPr>
              <w:t>-</w:t>
            </w:r>
            <w:r w:rsidRPr="00DB1397">
              <w:rPr>
                <w:sz w:val="19"/>
                <w:szCs w:val="19"/>
              </w:rPr>
              <w:t xml:space="preserve"> Solve real-world and mathematical problems involving area, volume and surface area of two- and three-dimensional objects composed of triangles, quadrilaterals, polygons, cubes, and right prisms.</w:t>
            </w:r>
          </w:p>
        </w:tc>
        <w:tc>
          <w:tcPr>
            <w:tcW w:w="3420" w:type="dxa"/>
          </w:tcPr>
          <w:p w:rsidR="0097338F" w:rsidRPr="0097338F" w:rsidRDefault="00DB1397" w:rsidP="0097338F">
            <w:pPr>
              <w:rPr>
                <w:sz w:val="19"/>
                <w:szCs w:val="19"/>
              </w:rPr>
            </w:pPr>
            <w:r w:rsidRPr="00DB1397">
              <w:rPr>
                <w:sz w:val="19"/>
                <w:szCs w:val="19"/>
              </w:rPr>
              <w:t>-</w:t>
            </w:r>
            <w:r w:rsidR="0097338F" w:rsidRPr="0097338F">
              <w:rPr>
                <w:sz w:val="19"/>
                <w:szCs w:val="19"/>
              </w:rPr>
              <w:t xml:space="preserve"> Use measures of center and measures of variability for numerical data from random samples to draw informal comparative inferences about two populations.  </w:t>
            </w:r>
          </w:p>
          <w:p w:rsidR="0097338F" w:rsidRPr="0097338F" w:rsidRDefault="0097338F" w:rsidP="0097338F">
            <w:pPr>
              <w:rPr>
                <w:sz w:val="19"/>
                <w:szCs w:val="19"/>
              </w:rPr>
            </w:pPr>
            <w:r w:rsidRPr="0097338F">
              <w:rPr>
                <w:sz w:val="19"/>
                <w:szCs w:val="19"/>
              </w:rPr>
              <w:t>For example, decide whether the words in a chapter of a seventh-grade science book are generally longer than the words in a chapter of a fourth-grade science book.</w:t>
            </w:r>
          </w:p>
          <w:p w:rsidR="005B3FD2" w:rsidRPr="00DB1397" w:rsidRDefault="005B3FD2" w:rsidP="005B3FD2">
            <w:pPr>
              <w:rPr>
                <w:sz w:val="19"/>
                <w:szCs w:val="19"/>
              </w:rPr>
            </w:pPr>
          </w:p>
          <w:p w:rsidR="0097338F" w:rsidRPr="0097338F" w:rsidRDefault="00DB1397" w:rsidP="0097338F">
            <w:pPr>
              <w:rPr>
                <w:sz w:val="19"/>
                <w:szCs w:val="19"/>
              </w:rPr>
            </w:pPr>
            <w:r w:rsidRPr="00DB1397">
              <w:rPr>
                <w:sz w:val="19"/>
                <w:szCs w:val="19"/>
              </w:rPr>
              <w:t>-</w:t>
            </w:r>
            <w:r w:rsidR="0097338F" w:rsidRPr="0097338F">
              <w:rPr>
                <w:sz w:val="19"/>
                <w:szCs w:val="19"/>
              </w:rPr>
              <w:t xml:space="preserve"> Approximate the probability of a chance event by collecting data on the chance process that produces it and observing its long-run relative frequency, and predict the approximate relative frequency given the probability. For example, when rolling a number cube 600 times, predict that a 3 or 6 would be rolled roughly 200 times, but probably not exactly 200 times. </w:t>
            </w:r>
          </w:p>
          <w:p w:rsidR="0097338F" w:rsidRPr="00DB1397" w:rsidRDefault="0097338F" w:rsidP="005B3FD2">
            <w:pPr>
              <w:rPr>
                <w:sz w:val="19"/>
                <w:szCs w:val="19"/>
              </w:rPr>
            </w:pPr>
          </w:p>
          <w:p w:rsidR="0097338F" w:rsidRPr="0097338F" w:rsidRDefault="00DB1397" w:rsidP="0097338F">
            <w:pPr>
              <w:rPr>
                <w:sz w:val="19"/>
                <w:szCs w:val="19"/>
              </w:rPr>
            </w:pPr>
            <w:r w:rsidRPr="00DB1397">
              <w:rPr>
                <w:sz w:val="19"/>
                <w:szCs w:val="19"/>
              </w:rPr>
              <w:t>-</w:t>
            </w:r>
            <w:r w:rsidR="0097338F" w:rsidRPr="0097338F">
              <w:rPr>
                <w:sz w:val="19"/>
                <w:szCs w:val="19"/>
              </w:rPr>
              <w:t xml:space="preserve"> Find probabilities of compound events using organized lists, tables, tree diagrams, and simulation. </w:t>
            </w:r>
          </w:p>
          <w:p w:rsidR="0097338F" w:rsidRPr="00DB1397" w:rsidRDefault="0097338F" w:rsidP="005B3FD2">
            <w:pPr>
              <w:rPr>
                <w:sz w:val="19"/>
                <w:szCs w:val="19"/>
              </w:rPr>
            </w:pPr>
          </w:p>
          <w:p w:rsidR="0097338F" w:rsidRPr="0097338F" w:rsidRDefault="00DB1397" w:rsidP="0097338F">
            <w:pPr>
              <w:rPr>
                <w:sz w:val="19"/>
                <w:szCs w:val="19"/>
              </w:rPr>
            </w:pPr>
            <w:r w:rsidRPr="00DB1397">
              <w:rPr>
                <w:sz w:val="19"/>
                <w:szCs w:val="19"/>
              </w:rPr>
              <w:t>-</w:t>
            </w:r>
            <w:r w:rsidR="0097338F" w:rsidRPr="0097338F">
              <w:rPr>
                <w:sz w:val="19"/>
                <w:szCs w:val="19"/>
              </w:rPr>
              <w:t xml:space="preserve"> Represent sample spaces for compound events using methods such as organized lists, tables and tree diagrams. For an event described in everyday language (e.g., “rolling double sixes”), identify the outcomes in the sample space which compose the event. </w:t>
            </w:r>
          </w:p>
          <w:p w:rsidR="0097338F" w:rsidRPr="0097338F" w:rsidRDefault="0097338F" w:rsidP="005B3FD2">
            <w:pPr>
              <w:rPr>
                <w:sz w:val="18"/>
              </w:rPr>
            </w:pPr>
            <w:bookmarkStart w:id="0" w:name="_GoBack"/>
            <w:bookmarkEnd w:id="0"/>
          </w:p>
        </w:tc>
      </w:tr>
    </w:tbl>
    <w:p w:rsidR="00EA1BA2" w:rsidRDefault="00DB1397" w:rsidP="00236EAE"/>
    <w:sectPr w:rsidR="00EA1BA2" w:rsidSect="004D5A33">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76" w:rsidRDefault="00416076" w:rsidP="00416076">
      <w:pPr>
        <w:spacing w:after="0" w:line="240" w:lineRule="auto"/>
      </w:pPr>
      <w:r>
        <w:separator/>
      </w:r>
    </w:p>
  </w:endnote>
  <w:endnote w:type="continuationSeparator" w:id="0">
    <w:p w:rsidR="00416076" w:rsidRDefault="00416076" w:rsidP="00416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decorative"/>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76" w:rsidRDefault="00416076" w:rsidP="00416076">
      <w:pPr>
        <w:spacing w:after="0" w:line="240" w:lineRule="auto"/>
      </w:pPr>
      <w:r>
        <w:separator/>
      </w:r>
    </w:p>
  </w:footnote>
  <w:footnote w:type="continuationSeparator" w:id="0">
    <w:p w:rsidR="00416076" w:rsidRDefault="00416076" w:rsidP="00416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076" w:rsidRPr="00416076" w:rsidRDefault="00CF1E7D" w:rsidP="00416076">
    <w:pPr>
      <w:pStyle w:val="Header"/>
      <w:jc w:val="center"/>
      <w:rPr>
        <w:sz w:val="28"/>
      </w:rPr>
    </w:pPr>
    <w:r>
      <w:rPr>
        <w:sz w:val="28"/>
      </w:rPr>
      <w:t>Seventh</w:t>
    </w:r>
    <w:r w:rsidR="00A81332">
      <w:rPr>
        <w:sz w:val="28"/>
      </w:rPr>
      <w:t xml:space="preserve"> Grade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46FC"/>
    <w:multiLevelType w:val="hybridMultilevel"/>
    <w:tmpl w:val="2E2CAFBC"/>
    <w:lvl w:ilvl="0" w:tplc="E040AE4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5A31DE"/>
    <w:multiLevelType w:val="hybridMultilevel"/>
    <w:tmpl w:val="DFB0279A"/>
    <w:lvl w:ilvl="0" w:tplc="9DFC384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853CC6"/>
    <w:multiLevelType w:val="hybridMultilevel"/>
    <w:tmpl w:val="7F76713E"/>
    <w:lvl w:ilvl="0" w:tplc="EEC0FB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313A3C"/>
    <w:multiLevelType w:val="hybridMultilevel"/>
    <w:tmpl w:val="F24040B8"/>
    <w:lvl w:ilvl="0" w:tplc="B50AE440">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1474B6"/>
    <w:multiLevelType w:val="hybridMultilevel"/>
    <w:tmpl w:val="05BAF0DA"/>
    <w:lvl w:ilvl="0" w:tplc="EFDEBA98">
      <w:start w:val="3"/>
      <w:numFmt w:val="bullet"/>
      <w:lvlText w:val="-"/>
      <w:lvlJc w:val="left"/>
      <w:pPr>
        <w:ind w:left="720" w:hanging="360"/>
      </w:pPr>
      <w:rPr>
        <w:rFonts w:ascii="Tahoma" w:eastAsiaTheme="minorHAnsi" w:hAnsi="Tahoma" w:cs="Tahoma"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546646"/>
    <w:multiLevelType w:val="hybridMultilevel"/>
    <w:tmpl w:val="2450585C"/>
    <w:lvl w:ilvl="0" w:tplc="E0C686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281B77"/>
    <w:multiLevelType w:val="hybridMultilevel"/>
    <w:tmpl w:val="EB98D6DA"/>
    <w:lvl w:ilvl="0" w:tplc="0BC8674A">
      <w:start w:val="4"/>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E05C32"/>
    <w:multiLevelType w:val="hybridMultilevel"/>
    <w:tmpl w:val="C010D32E"/>
    <w:lvl w:ilvl="0" w:tplc="EE1C397C">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7"/>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33"/>
    <w:rsid w:val="00091E20"/>
    <w:rsid w:val="000B2DF6"/>
    <w:rsid w:val="00236EAE"/>
    <w:rsid w:val="00292B15"/>
    <w:rsid w:val="0032056B"/>
    <w:rsid w:val="00416076"/>
    <w:rsid w:val="004D5A33"/>
    <w:rsid w:val="00504AB4"/>
    <w:rsid w:val="005B3FD2"/>
    <w:rsid w:val="006E189B"/>
    <w:rsid w:val="007661A4"/>
    <w:rsid w:val="0097338F"/>
    <w:rsid w:val="00A81332"/>
    <w:rsid w:val="00BC1C7A"/>
    <w:rsid w:val="00C43959"/>
    <w:rsid w:val="00CF1E7D"/>
    <w:rsid w:val="00D37457"/>
    <w:rsid w:val="00DB1397"/>
    <w:rsid w:val="00E5044B"/>
    <w:rsid w:val="00E64F89"/>
    <w:rsid w:val="00F70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0B2D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0B2D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Browning</dc:creator>
  <cp:lastModifiedBy>Brittany Browning</cp:lastModifiedBy>
  <cp:revision>2</cp:revision>
  <dcterms:created xsi:type="dcterms:W3CDTF">2014-06-04T17:21:00Z</dcterms:created>
  <dcterms:modified xsi:type="dcterms:W3CDTF">2014-06-04T17:21:00Z</dcterms:modified>
</cp:coreProperties>
</file>